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3DC0" w14:textId="087518D3" w:rsidR="007C0E03" w:rsidRPr="002A5989" w:rsidRDefault="00B9662C">
      <w:pPr>
        <w:rPr>
          <w:sz w:val="24"/>
          <w:szCs w:val="24"/>
        </w:rPr>
      </w:pPr>
      <w:r w:rsidRPr="002A5989">
        <w:rPr>
          <w:sz w:val="24"/>
          <w:szCs w:val="24"/>
        </w:rPr>
        <w:t xml:space="preserve">Didactics Outline </w:t>
      </w:r>
      <w:r w:rsidR="00850EEF">
        <w:rPr>
          <w:sz w:val="24"/>
          <w:szCs w:val="24"/>
        </w:rPr>
        <w:t>7</w:t>
      </w:r>
      <w:r w:rsidRPr="002A5989">
        <w:rPr>
          <w:sz w:val="24"/>
          <w:szCs w:val="24"/>
        </w:rPr>
        <w:t>/</w:t>
      </w:r>
      <w:r w:rsidR="00850EEF">
        <w:rPr>
          <w:sz w:val="24"/>
          <w:szCs w:val="24"/>
        </w:rPr>
        <w:t>3</w:t>
      </w:r>
      <w:r w:rsidRPr="002A5989">
        <w:rPr>
          <w:sz w:val="24"/>
          <w:szCs w:val="24"/>
        </w:rPr>
        <w:t>/19</w:t>
      </w:r>
    </w:p>
    <w:p w14:paraId="758D7470" w14:textId="4A4E8C42" w:rsidR="00850EEF" w:rsidRDefault="00850EEF" w:rsidP="00B64B58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Hey guys, it’s the start of a new year and we’re going to be starting off with our OBGYN series. As we transition into a new 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year and </w:t>
      </w:r>
      <w:r w:rsidR="00E816F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fresh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way of doing didactics with me and Hisham</w:t>
      </w:r>
      <w:r w:rsidR="00E816F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 am really hoping to get into more interactive presentations that engage the audience. It’s important to focus on big pictures as opposed to covering 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minutiae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from the readings. Feel free to do Kahoot or incorporate audience participation.</w:t>
      </w:r>
      <w:r w:rsidR="006844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So much of medicine is pattern recognition and building a database of what you’ve seen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heard</w:t>
      </w:r>
      <w:r w:rsidR="006844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With that in mind, try and incorporate a clinical case that you’ve seen and what it has taught you.</w:t>
      </w:r>
      <w:r w:rsidR="00E5209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Also please try to include a few questions at some point during the presentation to keep people engaged and improve retention.</w:t>
      </w:r>
    </w:p>
    <w:p w14:paraId="54346F61" w14:textId="0C122FDA" w:rsidR="002D40AD" w:rsidRDefault="00E52097" w:rsidP="00B64B58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week 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Dr. Hill will be reviewing the Foundations in EM and </w:t>
      </w:r>
      <w:r w:rsidR="00F5495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osh </w:t>
      </w:r>
      <w:r w:rsidR="00F5495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="002D40A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eview.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Leslie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Mahlmeister</w:t>
      </w:r>
      <w:proofErr w:type="spellEnd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doing an introduction to QI from 8-830 and Dr. Chapman will be doing his presentation on Tropical Medicine, barring any unforeseen potholes on his way.</w:t>
      </w:r>
    </w:p>
    <w:p w14:paraId="6BE3ECA5" w14:textId="77777777" w:rsidR="0091000B" w:rsidRPr="00B64B58" w:rsidRDefault="0091000B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339E41" w14:textId="69332D55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Topic: </w:t>
      </w:r>
      <w:r w:rsidR="002D40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OBGYN 1: Approach to pelvic pain and vaginal bleeding, Vaginal infections, Abnormal bleeding and Ovarian Torsion</w:t>
      </w:r>
    </w:p>
    <w:p w14:paraId="0A3BEC45" w14:textId="1C0E9353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DIDACTIC FACULTY: Dr.</w:t>
      </w:r>
      <w:r w:rsidR="002D40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2D40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Calice</w:t>
      </w:r>
      <w:proofErr w:type="spellEnd"/>
    </w:p>
    <w:p w14:paraId="37E3BFCD" w14:textId="2B109EC0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LECTURE FACULTY: Dr.</w:t>
      </w:r>
      <w:r w:rsidR="002D40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Keyes</w:t>
      </w:r>
    </w:p>
    <w:p w14:paraId="3741DFCF" w14:textId="2542F6C8" w:rsidR="00B64B58" w:rsidRPr="00B64B58" w:rsidRDefault="006844D3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Greiner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General approach to pelvic pain and vaginal bleeding in non-pregnant patients</w:t>
      </w:r>
    </w:p>
    <w:p w14:paraId="7533D4D9" w14:textId="5C4EB0C2" w:rsidR="00B64B58" w:rsidRDefault="006844D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these case reports</w:t>
      </w:r>
    </w:p>
    <w:p w14:paraId="492ABCC8" w14:textId="19963595" w:rsidR="006844D3" w:rsidRPr="006844D3" w:rsidRDefault="00B77175" w:rsidP="006844D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5" w:history="1">
        <w:r w:rsidR="006844D3">
          <w:rPr>
            <w:rStyle w:val="Hyperlink"/>
          </w:rPr>
          <w:t>https://www.ncbi.nlm.nih.gov/pmc/articles/PMC5488510/</w:t>
        </w:r>
      </w:hyperlink>
    </w:p>
    <w:p w14:paraId="32925651" w14:textId="6D0F73EB" w:rsidR="006844D3" w:rsidRPr="00B64B58" w:rsidRDefault="00B77175" w:rsidP="006844D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history="1">
        <w:r w:rsidR="006844D3">
          <w:rPr>
            <w:rStyle w:val="Hyperlink"/>
          </w:rPr>
          <w:t>https://www.ncbi.nlm.nih.gov/pmc/articles/PMC3519057/</w:t>
        </w:r>
      </w:hyperlink>
    </w:p>
    <w:p w14:paraId="79D7A66C" w14:textId="3D7C26E3" w:rsidR="008E250F" w:rsidRDefault="006844D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2D40AD">
        <w:rPr>
          <w:rFonts w:ascii="Calibri" w:eastAsia="Times New Roman" w:hAnsi="Calibri" w:cs="Calibri"/>
          <w:color w:val="000000"/>
          <w:sz w:val="24"/>
          <w:szCs w:val="24"/>
        </w:rPr>
        <w:t>more typical causes of pelvic pain</w:t>
      </w:r>
    </w:p>
    <w:p w14:paraId="5EECA1AA" w14:textId="797127B2" w:rsidR="002D40AD" w:rsidRDefault="002D40AD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Give a differential for vaginal bleeding in non-pregnant patients</w:t>
      </w:r>
      <w:r w:rsidR="00F5495D">
        <w:rPr>
          <w:rFonts w:ascii="Calibri" w:eastAsia="Times New Roman" w:hAnsi="Calibri" w:cs="Calibri"/>
          <w:color w:val="000000"/>
          <w:sz w:val="24"/>
          <w:szCs w:val="24"/>
        </w:rPr>
        <w:t xml:space="preserve"> and the appropriate workup and management</w:t>
      </w:r>
    </w:p>
    <w:p w14:paraId="657A3122" w14:textId="25CAB480" w:rsidR="00B64B58" w:rsidRPr="00B64B58" w:rsidRDefault="006844D3" w:rsidP="00D174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Maner</w:t>
      </w:r>
      <w:proofErr w:type="spellEnd"/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will review </w:t>
      </w:r>
      <w:r w:rsidR="002D40A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PID/Cervicitis, TOA, Bartholin cysts</w:t>
      </w:r>
    </w:p>
    <w:p w14:paraId="2CD5532E" w14:textId="77777777" w:rsidR="002D40AD" w:rsidRDefault="002D40AD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Present a case or clinical scenario that you’ve seen on the above topic</w:t>
      </w:r>
    </w:p>
    <w:p w14:paraId="1BBBCEC7" w14:textId="29BF5965" w:rsid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3602B3">
        <w:rPr>
          <w:rFonts w:ascii="Calibri" w:eastAsia="Times New Roman" w:hAnsi="Calibri" w:cs="Calibri"/>
          <w:color w:val="000000"/>
          <w:sz w:val="24"/>
          <w:szCs w:val="24"/>
        </w:rPr>
        <w:t xml:space="preserve">approach to </w:t>
      </w:r>
      <w:r w:rsidR="006844D3">
        <w:rPr>
          <w:rFonts w:ascii="Calibri" w:eastAsia="Times New Roman" w:hAnsi="Calibri" w:cs="Calibri"/>
          <w:color w:val="000000"/>
          <w:sz w:val="24"/>
          <w:szCs w:val="24"/>
        </w:rPr>
        <w:t>PID/Cervicitis</w:t>
      </w:r>
    </w:p>
    <w:p w14:paraId="097496CD" w14:textId="365319DF" w:rsidR="006844D3" w:rsidRDefault="006844D3" w:rsidP="006844D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Antibiotics of choice</w:t>
      </w:r>
    </w:p>
    <w:p w14:paraId="2D1445EC" w14:textId="61722A7B" w:rsidR="006844D3" w:rsidRDefault="006844D3" w:rsidP="006844D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Utility of surgery in PID</w:t>
      </w:r>
    </w:p>
    <w:p w14:paraId="5714B0B0" w14:textId="4873DD0A" w:rsidR="003602B3" w:rsidRDefault="003602B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6844D3">
        <w:rPr>
          <w:rFonts w:ascii="Calibri" w:eastAsia="Times New Roman" w:hAnsi="Calibri" w:cs="Calibri"/>
          <w:color w:val="000000"/>
          <w:sz w:val="24"/>
          <w:szCs w:val="24"/>
        </w:rPr>
        <w:t>Ba</w:t>
      </w:r>
      <w:r w:rsidR="00B77175">
        <w:rPr>
          <w:rFonts w:ascii="Calibri" w:eastAsia="Times New Roman" w:hAnsi="Calibri" w:cs="Calibri"/>
          <w:color w:val="000000"/>
          <w:sz w:val="24"/>
          <w:szCs w:val="24"/>
        </w:rPr>
        <w:t>rtho</w:t>
      </w:r>
      <w:bookmarkStart w:id="0" w:name="_GoBack"/>
      <w:bookmarkEnd w:id="0"/>
      <w:r w:rsidR="006844D3">
        <w:rPr>
          <w:rFonts w:ascii="Calibri" w:eastAsia="Times New Roman" w:hAnsi="Calibri" w:cs="Calibri"/>
          <w:color w:val="000000"/>
          <w:sz w:val="24"/>
          <w:szCs w:val="24"/>
        </w:rPr>
        <w:t>lin cysts and how to use a Ward catheter</w:t>
      </w:r>
    </w:p>
    <w:p w14:paraId="3E2B0248" w14:textId="1D08BBFE" w:rsidR="006844D3" w:rsidRDefault="006844D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tubo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-ovarian abscesses and their management</w:t>
      </w:r>
    </w:p>
    <w:p w14:paraId="7E937B6D" w14:textId="615498AF" w:rsidR="00B64B58" w:rsidRPr="00B64B58" w:rsidRDefault="002D40AD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Hanley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Abnormal uterine bleeding and ovarian torsion</w:t>
      </w:r>
    </w:p>
    <w:p w14:paraId="7AF31030" w14:textId="5D24C7F1" w:rsidR="00B64B58" w:rsidRDefault="002D40AD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Present a case on the above topic</w:t>
      </w:r>
    </w:p>
    <w:p w14:paraId="671741B7" w14:textId="4DE19F07" w:rsidR="002D40AD" w:rsidRDefault="002D40AD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Approach to ovarian torsion</w:t>
      </w:r>
    </w:p>
    <w:p w14:paraId="639EB2AC" w14:textId="115AE307" w:rsidR="002D40AD" w:rsidRPr="00B64B58" w:rsidRDefault="002D40AD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Diagnostic findings and predisposing factors to ovarian torsion</w:t>
      </w:r>
    </w:p>
    <w:p w14:paraId="78484E97" w14:textId="5B875E1A" w:rsidR="00755F47" w:rsidRPr="00B019E5" w:rsidRDefault="002D40AD" w:rsidP="00B019E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Responsible for 10 question Kahoot on all topics covered today</w:t>
      </w:r>
    </w:p>
    <w:p w14:paraId="7EA484AB" w14:textId="3E271098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602B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Oral Board Case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: Drs. </w:t>
      </w:r>
      <w:proofErr w:type="spellStart"/>
      <w:r w:rsidR="002D40AD">
        <w:rPr>
          <w:rFonts w:ascii="Calibri" w:eastAsia="Times New Roman" w:hAnsi="Calibri" w:cs="Calibri"/>
          <w:color w:val="000000"/>
          <w:sz w:val="24"/>
          <w:szCs w:val="24"/>
        </w:rPr>
        <w:t>Calice</w:t>
      </w:r>
      <w:proofErr w:type="spellEnd"/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019E5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nd </w:t>
      </w:r>
      <w:r w:rsidR="002D40AD">
        <w:rPr>
          <w:rFonts w:ascii="Calibri" w:eastAsia="Times New Roman" w:hAnsi="Calibri" w:cs="Calibri"/>
          <w:color w:val="000000"/>
          <w:sz w:val="24"/>
          <w:szCs w:val="24"/>
        </w:rPr>
        <w:t>Hanley</w:t>
      </w:r>
    </w:p>
    <w:p w14:paraId="1067B8FF" w14:textId="75AC49F1" w:rsidR="00D05AF6" w:rsidRDefault="00B64B58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EKG/Radiology of the week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Dr. </w:t>
      </w:r>
      <w:r w:rsidR="002D40AD">
        <w:rPr>
          <w:rFonts w:ascii="Calibri" w:eastAsia="Times New Roman" w:hAnsi="Calibri" w:cs="Calibri"/>
          <w:color w:val="000000"/>
          <w:sz w:val="24"/>
          <w:szCs w:val="24"/>
        </w:rPr>
        <w:t>Keyes</w:t>
      </w:r>
    </w:p>
    <w:p w14:paraId="504EC6A4" w14:textId="5C7F6938" w:rsidR="00B019E5" w:rsidRDefault="00B019E5" w:rsidP="003D2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Cool FOAMED Links</w:t>
      </w:r>
    </w:p>
    <w:p w14:paraId="1EF472EC" w14:textId="4A53BA98" w:rsidR="00B019E5" w:rsidRPr="002D40AD" w:rsidRDefault="00B77175" w:rsidP="002D40A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7" w:history="1">
        <w:r w:rsidR="002D40AD">
          <w:rPr>
            <w:rStyle w:val="Hyperlink"/>
          </w:rPr>
          <w:t>http://www.emdocs.net/non-pregnant-vaginal-bleeding/</w:t>
        </w:r>
      </w:hyperlink>
    </w:p>
    <w:p w14:paraId="092A3F80" w14:textId="2A1D8B4D" w:rsidR="002D40AD" w:rsidRPr="002D40AD" w:rsidRDefault="00B77175" w:rsidP="002D40A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2D40AD">
          <w:rPr>
            <w:rStyle w:val="Hyperlink"/>
          </w:rPr>
          <w:t>http://www.emdocs.net/em3am-ovarian-torsion/</w:t>
        </w:r>
      </w:hyperlink>
    </w:p>
    <w:p w14:paraId="4A75C1EB" w14:textId="51C934A9" w:rsidR="002D40AD" w:rsidRPr="001D009D" w:rsidRDefault="00B77175" w:rsidP="002D40AD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Hyperlink"/>
          <w:rFonts w:ascii="Calibri" w:eastAsia="Times New Roman" w:hAnsi="Calibri" w:cs="Calibri"/>
          <w:color w:val="000000"/>
          <w:sz w:val="24"/>
          <w:szCs w:val="24"/>
          <w:u w:val="none"/>
        </w:rPr>
      </w:pPr>
      <w:hyperlink r:id="rId9" w:history="1">
        <w:r w:rsidR="002D40AD">
          <w:rPr>
            <w:rStyle w:val="Hyperlink"/>
          </w:rPr>
          <w:t>https://em3.org.uk/foamed/14/5/2018/lightning-learning-pelvic-inflammatory-disease</w:t>
        </w:r>
      </w:hyperlink>
    </w:p>
    <w:p w14:paraId="685B5D2D" w14:textId="0F63AD6B" w:rsidR="001D009D" w:rsidRPr="001D009D" w:rsidRDefault="001D009D" w:rsidP="001D009D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</w:rPr>
      </w:pPr>
      <w:r w:rsidRPr="001D009D">
        <w:rPr>
          <w:rFonts w:ascii="Calibri" w:eastAsia="Times New Roman" w:hAnsi="Calibri" w:cs="Calibri"/>
          <w:b/>
          <w:bCs/>
          <w:color w:val="006FC9"/>
          <w:sz w:val="24"/>
          <w:szCs w:val="24"/>
          <w:shd w:val="clear" w:color="auto" w:fill="FFFF00"/>
        </w:rPr>
        <w:t>FOMO Recap Pearls</w:t>
      </w:r>
      <w:r>
        <w:rPr>
          <w:rFonts w:ascii="Calibri" w:eastAsia="Times New Roman" w:hAnsi="Calibri" w:cs="Calibri"/>
          <w:b/>
          <w:bCs/>
          <w:color w:val="006FC9"/>
          <w:sz w:val="24"/>
          <w:szCs w:val="24"/>
          <w:shd w:val="clear" w:color="auto" w:fill="FFFF00"/>
        </w:rPr>
        <w:t xml:space="preserve"> 6/26 Didactics Courtesy of Hisham</w:t>
      </w:r>
    </w:p>
    <w:p w14:paraId="14126576" w14:textId="780D2D57" w:rsidR="001D009D" w:rsidRPr="001D009D" w:rsidRDefault="001D009D" w:rsidP="001D0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When thinking of teeth numbering. Remember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Pr="001D009D">
        <w:rPr>
          <w:rFonts w:ascii="Calibri" w:eastAsia="Times New Roman" w:hAnsi="Calibri" w:cs="Calibri"/>
          <w:color w:val="000000"/>
          <w:sz w:val="24"/>
          <w:szCs w:val="24"/>
        </w:rPr>
        <w:t>scene from Tommy Boy: It’s like reading! “Left to right, top to bottom”</w:t>
      </w:r>
    </w:p>
    <w:p w14:paraId="20CB18BD" w14:textId="77777777" w:rsidR="001D009D" w:rsidRPr="001D009D" w:rsidRDefault="001D009D" w:rsidP="001D0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Patients can get Penicillin VK for free at </w:t>
      </w:r>
      <w:proofErr w:type="spellStart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Meijers</w:t>
      </w:r>
      <w:proofErr w:type="spellEnd"/>
    </w:p>
    <w:p w14:paraId="2A80DF55" w14:textId="2C916189" w:rsidR="001D009D" w:rsidRPr="001D009D" w:rsidRDefault="001D009D" w:rsidP="001D0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For epistaxis: follow an algorithm: Afrin + apply pressure -&gt; cotton balls w/ LET -&gt; </w:t>
      </w:r>
      <w:proofErr w:type="spellStart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Mer</w:t>
      </w:r>
      <w:r>
        <w:rPr>
          <w:rFonts w:ascii="Calibri" w:eastAsia="Times New Roman" w:hAnsi="Calibri" w:cs="Calibri"/>
          <w:color w:val="000000"/>
          <w:sz w:val="24"/>
          <w:szCs w:val="24"/>
        </w:rPr>
        <w:t>o</w:t>
      </w:r>
      <w:r w:rsidRPr="001D009D">
        <w:rPr>
          <w:rFonts w:ascii="Calibri" w:eastAsia="Times New Roman" w:hAnsi="Calibri" w:cs="Calibri"/>
          <w:color w:val="000000"/>
          <w:sz w:val="24"/>
          <w:szCs w:val="24"/>
        </w:rPr>
        <w:t>cel</w:t>
      </w:r>
      <w:proofErr w:type="spellEnd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/balloon with thrombin/TXA/cocaine -&gt; </w:t>
      </w:r>
      <w:proofErr w:type="spellStart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foley</w:t>
      </w:r>
      <w:proofErr w:type="spellEnd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 posterior packing</w:t>
      </w:r>
    </w:p>
    <w:p w14:paraId="2D047D19" w14:textId="77777777" w:rsidR="001D009D" w:rsidRPr="001D009D" w:rsidRDefault="001D009D" w:rsidP="001D0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D009D">
        <w:rPr>
          <w:rFonts w:ascii="Calibri" w:eastAsia="Times New Roman" w:hAnsi="Calibri" w:cs="Calibri"/>
          <w:color w:val="000000"/>
          <w:sz w:val="24"/>
          <w:szCs w:val="24"/>
        </w:rPr>
        <w:t>Adults with new onset Otitis media: should always get ENT f/u. (~5% have nasopharyngeal carcinoma etiology)</w:t>
      </w:r>
    </w:p>
    <w:p w14:paraId="203FEAEC" w14:textId="6D18E173" w:rsidR="001D009D" w:rsidRPr="001D009D" w:rsidRDefault="001D009D" w:rsidP="001D0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Afib</w:t>
      </w:r>
      <w:proofErr w:type="spellEnd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 with WPW – irregularly irregular with complexes that vary in shape and width – avoid AV nodal blockers like </w:t>
      </w:r>
      <w:proofErr w:type="spellStart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Amio</w:t>
      </w:r>
      <w:proofErr w:type="spellEnd"/>
      <w:r w:rsidRPr="001D009D">
        <w:rPr>
          <w:rFonts w:ascii="Calibri" w:eastAsia="Times New Roman" w:hAnsi="Calibri" w:cs="Calibri"/>
          <w:color w:val="000000"/>
          <w:sz w:val="24"/>
          <w:szCs w:val="24"/>
        </w:rPr>
        <w:t>: use procainamide (15</w:t>
      </w:r>
      <w:r>
        <w:rPr>
          <w:rFonts w:ascii="Calibri" w:eastAsia="Times New Roman" w:hAnsi="Calibri" w:cs="Calibri"/>
          <w:color w:val="000000"/>
          <w:sz w:val="24"/>
          <w:szCs w:val="24"/>
        </w:rPr>
        <w:t>-17</w:t>
      </w:r>
      <w:r w:rsidRPr="001D009D">
        <w:rPr>
          <w:rFonts w:ascii="Calibri" w:eastAsia="Times New Roman" w:hAnsi="Calibri" w:cs="Calibri"/>
          <w:color w:val="000000"/>
          <w:sz w:val="24"/>
          <w:szCs w:val="24"/>
        </w:rPr>
        <w:t xml:space="preserve"> mg/kg) or electrical cardioversion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if unstable</w:t>
      </w:r>
    </w:p>
    <w:p w14:paraId="2EF61C8D" w14:textId="77777777" w:rsidR="001D009D" w:rsidRPr="001D009D" w:rsidRDefault="001D009D" w:rsidP="001D00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1D009D" w:rsidRPr="001D0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61F18"/>
    <w:multiLevelType w:val="multilevel"/>
    <w:tmpl w:val="11D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21CC3"/>
    <w:multiLevelType w:val="multilevel"/>
    <w:tmpl w:val="482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9007E"/>
    <w:multiLevelType w:val="hybridMultilevel"/>
    <w:tmpl w:val="C2B0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0C4ABB"/>
    <w:rsid w:val="001D009D"/>
    <w:rsid w:val="00286B15"/>
    <w:rsid w:val="002935B3"/>
    <w:rsid w:val="002A5989"/>
    <w:rsid w:val="002D40AD"/>
    <w:rsid w:val="003602B3"/>
    <w:rsid w:val="003D2151"/>
    <w:rsid w:val="00415B9D"/>
    <w:rsid w:val="00584FB4"/>
    <w:rsid w:val="006844D3"/>
    <w:rsid w:val="00690E26"/>
    <w:rsid w:val="00755F47"/>
    <w:rsid w:val="007C0E03"/>
    <w:rsid w:val="007F23CD"/>
    <w:rsid w:val="00850EEF"/>
    <w:rsid w:val="00855FE4"/>
    <w:rsid w:val="00884F2A"/>
    <w:rsid w:val="008E250F"/>
    <w:rsid w:val="0091000B"/>
    <w:rsid w:val="009F2C45"/>
    <w:rsid w:val="00A8200D"/>
    <w:rsid w:val="00A86F90"/>
    <w:rsid w:val="00B019E5"/>
    <w:rsid w:val="00B64B58"/>
    <w:rsid w:val="00B77175"/>
    <w:rsid w:val="00B9662C"/>
    <w:rsid w:val="00D05AF6"/>
    <w:rsid w:val="00D17494"/>
    <w:rsid w:val="00E00FB2"/>
    <w:rsid w:val="00E52097"/>
    <w:rsid w:val="00E816F7"/>
    <w:rsid w:val="00EC2968"/>
    <w:rsid w:val="00F26BEC"/>
    <w:rsid w:val="00F5495D"/>
    <w:rsid w:val="00F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84"/>
  <w15:chartTrackingRefBased/>
  <w15:docId w15:val="{4083E20D-4770-4BE6-94A0-C09978D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F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1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ocs.net/em3am-ovarian-tor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docs.net/non-pregnant-vaginal-blee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51905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mc/articles/PMC548851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3.org.uk/foamed/14/5/2018/lightning-learning-pelvic-inflammatory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Hanley</dc:creator>
  <cp:keywords/>
  <dc:description/>
  <cp:lastModifiedBy>Timothy Hanley</cp:lastModifiedBy>
  <cp:revision>11</cp:revision>
  <dcterms:created xsi:type="dcterms:W3CDTF">2019-06-22T13:43:00Z</dcterms:created>
  <dcterms:modified xsi:type="dcterms:W3CDTF">2019-06-28T00:41:00Z</dcterms:modified>
</cp:coreProperties>
</file>